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220A" w14:textId="77777777" w:rsidR="009561EF" w:rsidRDefault="00A73BE9" w:rsidP="00A73BE9">
      <w:pPr>
        <w:spacing w:before="77" w:line="276" w:lineRule="auto"/>
        <w:ind w:left="6498" w:right="109" w:firstLine="1015"/>
        <w:jc w:val="right"/>
        <w:rPr>
          <w:sz w:val="20"/>
        </w:rPr>
      </w:pPr>
      <w:r>
        <w:rPr>
          <w:color w:val="212121"/>
          <w:sz w:val="20"/>
        </w:rPr>
        <w:t>Appendix No. 1 to the Order No. 22/2024 dated 30/01/2024</w:t>
      </w:r>
    </w:p>
    <w:p w14:paraId="2550B220" w14:textId="77777777" w:rsidR="009561EF" w:rsidRDefault="009561EF">
      <w:pPr>
        <w:pStyle w:val="Tekstpodstawowy"/>
        <w:ind w:left="0" w:firstLine="0"/>
        <w:jc w:val="left"/>
        <w:rPr>
          <w:sz w:val="22"/>
        </w:rPr>
      </w:pPr>
    </w:p>
    <w:p w14:paraId="23CE3CF5" w14:textId="77777777" w:rsidR="009561EF" w:rsidRDefault="009561EF">
      <w:pPr>
        <w:pStyle w:val="Tekstpodstawowy"/>
        <w:ind w:left="0" w:firstLine="0"/>
        <w:jc w:val="left"/>
        <w:rPr>
          <w:sz w:val="22"/>
        </w:rPr>
      </w:pPr>
    </w:p>
    <w:p w14:paraId="3A0559D9" w14:textId="77777777" w:rsidR="009561EF" w:rsidRDefault="009561EF">
      <w:pPr>
        <w:pStyle w:val="Tekstpodstawowy"/>
        <w:spacing w:before="9"/>
        <w:ind w:left="0" w:firstLine="0"/>
        <w:jc w:val="left"/>
        <w:rPr>
          <w:sz w:val="26"/>
        </w:rPr>
      </w:pPr>
    </w:p>
    <w:p w14:paraId="7A54A14F" w14:textId="77777777" w:rsidR="009561EF" w:rsidRDefault="00A73BE9">
      <w:pPr>
        <w:pStyle w:val="Nagwek1"/>
        <w:ind w:right="968"/>
      </w:pPr>
      <w:r>
        <w:t>Rules and Regulations for ‘Night visits - mining works’</w:t>
      </w:r>
    </w:p>
    <w:p w14:paraId="1BBD5ED8" w14:textId="77777777" w:rsidR="009561EF" w:rsidRDefault="009561EF">
      <w:pPr>
        <w:pStyle w:val="Tekstpodstawowy"/>
        <w:spacing w:before="8"/>
        <w:ind w:left="0" w:firstLine="0"/>
        <w:jc w:val="left"/>
        <w:rPr>
          <w:b/>
          <w:sz w:val="25"/>
        </w:rPr>
      </w:pPr>
    </w:p>
    <w:p w14:paraId="4AEC43C8" w14:textId="77777777" w:rsidR="00A73BE9" w:rsidRDefault="00A73BE9">
      <w:pPr>
        <w:ind w:left="736" w:right="968"/>
        <w:jc w:val="center"/>
        <w:rPr>
          <w:b/>
          <w:sz w:val="24"/>
        </w:rPr>
      </w:pPr>
      <w:r>
        <w:rPr>
          <w:b/>
          <w:sz w:val="24"/>
        </w:rPr>
        <w:t>of the ‘Former Mine’ Science</w:t>
      </w:r>
      <w:r w:rsidR="006B29EE">
        <w:rPr>
          <w:b/>
          <w:sz w:val="24"/>
        </w:rPr>
        <w:t>, Culture</w:t>
      </w:r>
      <w:r>
        <w:rPr>
          <w:b/>
          <w:sz w:val="24"/>
        </w:rPr>
        <w:t xml:space="preserve"> and Art Centre </w:t>
      </w:r>
    </w:p>
    <w:p w14:paraId="64F13C27" w14:textId="77777777" w:rsidR="009561EF" w:rsidRPr="00A73BE9" w:rsidRDefault="00A73BE9">
      <w:pPr>
        <w:ind w:left="736" w:right="968"/>
        <w:jc w:val="center"/>
        <w:rPr>
          <w:b/>
          <w:sz w:val="24"/>
          <w:lang w:val="pl-PL"/>
        </w:rPr>
      </w:pPr>
      <w:r w:rsidRPr="00A73BE9">
        <w:rPr>
          <w:b/>
          <w:sz w:val="24"/>
          <w:lang w:val="pl-PL"/>
        </w:rPr>
        <w:t>(Centrum Nauki</w:t>
      </w:r>
      <w:r w:rsidR="006B29EE">
        <w:rPr>
          <w:b/>
          <w:sz w:val="24"/>
          <w:lang w:val="pl-PL"/>
        </w:rPr>
        <w:t>, Kultury</w:t>
      </w:r>
      <w:r w:rsidRPr="00A73BE9">
        <w:rPr>
          <w:b/>
          <w:sz w:val="24"/>
          <w:lang w:val="pl-PL"/>
        </w:rPr>
        <w:t xml:space="preserve"> i Sztuki Stara Kopalnia) in Wałbrzych</w:t>
      </w:r>
    </w:p>
    <w:p w14:paraId="159D7E9C" w14:textId="77777777" w:rsidR="009561EF" w:rsidRPr="00A73BE9" w:rsidRDefault="009561EF">
      <w:pPr>
        <w:pStyle w:val="Tekstpodstawowy"/>
        <w:ind w:left="0" w:firstLine="0"/>
        <w:jc w:val="left"/>
        <w:rPr>
          <w:b/>
          <w:sz w:val="28"/>
          <w:lang w:val="pl-PL"/>
        </w:rPr>
      </w:pPr>
    </w:p>
    <w:p w14:paraId="560EE35D" w14:textId="77777777" w:rsidR="009561EF" w:rsidRPr="00A73BE9" w:rsidRDefault="009561EF">
      <w:pPr>
        <w:pStyle w:val="Tekstpodstawowy"/>
        <w:ind w:left="0" w:firstLine="0"/>
        <w:jc w:val="left"/>
        <w:rPr>
          <w:b/>
          <w:sz w:val="28"/>
          <w:lang w:val="pl-PL"/>
        </w:rPr>
      </w:pPr>
    </w:p>
    <w:p w14:paraId="14354593" w14:textId="77777777" w:rsidR="009561EF" w:rsidRPr="00A73BE9" w:rsidRDefault="00A73BE9">
      <w:pPr>
        <w:pStyle w:val="Nagwek1"/>
        <w:spacing w:before="222"/>
        <w:ind w:left="4208"/>
        <w:jc w:val="both"/>
        <w:rPr>
          <w:lang w:val="pl-PL"/>
        </w:rPr>
      </w:pPr>
      <w:r w:rsidRPr="00A73BE9">
        <w:rPr>
          <w:lang w:val="pl-PL"/>
        </w:rPr>
        <w:t>§ 1</w:t>
      </w:r>
    </w:p>
    <w:p w14:paraId="5ABAC343" w14:textId="77777777" w:rsidR="009561EF" w:rsidRDefault="00A73BE9">
      <w:pPr>
        <w:pStyle w:val="Akapitzlist"/>
        <w:numPr>
          <w:ilvl w:val="0"/>
          <w:numId w:val="3"/>
        </w:numPr>
        <w:tabs>
          <w:tab w:val="left" w:pos="462"/>
        </w:tabs>
        <w:spacing w:before="56" w:line="288" w:lineRule="auto"/>
        <w:ind w:left="461"/>
        <w:jc w:val="both"/>
        <w:rPr>
          <w:sz w:val="24"/>
        </w:rPr>
      </w:pPr>
      <w:r>
        <w:rPr>
          <w:b/>
          <w:sz w:val="24"/>
        </w:rPr>
        <w:t>Night visit - mining work</w:t>
      </w:r>
      <w:r>
        <w:rPr>
          <w:sz w:val="24"/>
        </w:rPr>
        <w:t>, hereinafter referred to as night visit, includes simple mining works performed by visitors under the guidance of a group leader (guide) and takes place in selected facilities of the former Julia Mine on the premises of the ‘Former Mine’ Science</w:t>
      </w:r>
      <w:r w:rsidR="006B29EE">
        <w:rPr>
          <w:sz w:val="24"/>
        </w:rPr>
        <w:t>, Culture</w:t>
      </w:r>
      <w:r>
        <w:rPr>
          <w:sz w:val="24"/>
        </w:rPr>
        <w:t xml:space="preserve"> and Art Centre in </w:t>
      </w:r>
      <w:proofErr w:type="spellStart"/>
      <w:r>
        <w:rPr>
          <w:sz w:val="24"/>
        </w:rPr>
        <w:t>Wałbrzych</w:t>
      </w:r>
      <w:proofErr w:type="spellEnd"/>
      <w:r>
        <w:rPr>
          <w:sz w:val="24"/>
        </w:rPr>
        <w:t xml:space="preserve"> (hereinafter referred to as Former Mine).</w:t>
      </w:r>
    </w:p>
    <w:p w14:paraId="49E1B748" w14:textId="77777777" w:rsidR="009561EF" w:rsidRDefault="00A73BE9">
      <w:pPr>
        <w:pStyle w:val="Akapitzlist"/>
        <w:numPr>
          <w:ilvl w:val="0"/>
          <w:numId w:val="3"/>
        </w:numPr>
        <w:tabs>
          <w:tab w:val="left" w:pos="462"/>
        </w:tabs>
        <w:spacing w:line="288" w:lineRule="auto"/>
        <w:ind w:left="461"/>
        <w:jc w:val="both"/>
        <w:rPr>
          <w:sz w:val="24"/>
        </w:rPr>
      </w:pPr>
      <w:r>
        <w:rPr>
          <w:sz w:val="24"/>
        </w:rPr>
        <w:t>Only adults can take part in the night visit.  Minors, over 10, are allowed to participate  only with the consent of their legal guardians and only when accompanied by an adult. Due to the possibility of triggering strong emotions (such as stress and fear) and due to the nature of the work to be carried out, the minor's guardian is obliged to assess whether the minor's degree of mental and physical development allows him or her to take part in the night visit and takes full responsibility for his or her safety.</w:t>
      </w:r>
    </w:p>
    <w:p w14:paraId="73412C1B" w14:textId="77777777" w:rsidR="009561EF" w:rsidRDefault="00A73BE9">
      <w:pPr>
        <w:pStyle w:val="Akapitzlist"/>
        <w:numPr>
          <w:ilvl w:val="0"/>
          <w:numId w:val="3"/>
        </w:numPr>
        <w:tabs>
          <w:tab w:val="left" w:pos="450"/>
        </w:tabs>
        <w:spacing w:before="1" w:line="288" w:lineRule="auto"/>
        <w:ind w:left="461" w:right="114"/>
        <w:jc w:val="both"/>
        <w:rPr>
          <w:sz w:val="24"/>
        </w:rPr>
      </w:pPr>
      <w:r>
        <w:rPr>
          <w:sz w:val="24"/>
        </w:rPr>
        <w:t>Participation in the night visit implies acceptance of the fact that this form of tour can also evoke strong emotions for adults, too. Night visits are not suitable for people with a poor tolerance of strong emotions, especially those suffering from circulatory disorders or reduced respiratory and circulatory capacity.</w:t>
      </w:r>
    </w:p>
    <w:p w14:paraId="2645F7AE" w14:textId="77777777" w:rsidR="009561EF" w:rsidRDefault="00A73BE9">
      <w:pPr>
        <w:pStyle w:val="Akapitzlist"/>
        <w:numPr>
          <w:ilvl w:val="0"/>
          <w:numId w:val="3"/>
        </w:numPr>
        <w:tabs>
          <w:tab w:val="left" w:pos="462"/>
        </w:tabs>
        <w:spacing w:line="288" w:lineRule="auto"/>
        <w:ind w:left="461" w:right="112"/>
        <w:jc w:val="both"/>
        <w:rPr>
          <w:sz w:val="24"/>
        </w:rPr>
      </w:pPr>
      <w:r>
        <w:rPr>
          <w:sz w:val="24"/>
        </w:rPr>
        <w:t>During the night visit, it is advisable to wear comfortable protective clothing, which can become heavily soiled, and flat, comfortable, full shoes.</w:t>
      </w:r>
    </w:p>
    <w:p w14:paraId="653B8907" w14:textId="77777777" w:rsidR="009561EF" w:rsidRDefault="00A73BE9">
      <w:pPr>
        <w:pStyle w:val="Akapitzlist"/>
        <w:numPr>
          <w:ilvl w:val="0"/>
          <w:numId w:val="3"/>
        </w:numPr>
        <w:tabs>
          <w:tab w:val="left" w:pos="462"/>
        </w:tabs>
        <w:ind w:right="0" w:hanging="361"/>
        <w:jc w:val="both"/>
        <w:rPr>
          <w:sz w:val="24"/>
        </w:rPr>
      </w:pPr>
      <w:r>
        <w:rPr>
          <w:sz w:val="24"/>
        </w:rPr>
        <w:t>Visitors are required to comply with the following rules:</w:t>
      </w:r>
    </w:p>
    <w:p w14:paraId="3804C1F0" w14:textId="77777777" w:rsidR="009561EF" w:rsidRDefault="00A73BE9">
      <w:pPr>
        <w:pStyle w:val="Akapitzlist"/>
        <w:numPr>
          <w:ilvl w:val="1"/>
          <w:numId w:val="3"/>
        </w:numPr>
        <w:tabs>
          <w:tab w:val="left" w:pos="822"/>
        </w:tabs>
        <w:spacing w:before="56" w:line="288" w:lineRule="auto"/>
        <w:ind w:left="821"/>
        <w:jc w:val="both"/>
        <w:rPr>
          <w:sz w:val="24"/>
        </w:rPr>
      </w:pPr>
      <w:r>
        <w:rPr>
          <w:sz w:val="24"/>
        </w:rPr>
        <w:t>it is compulsory to wear protective helmet provided by the Former Mine (appropriately disinfected) and disposable protective clothing (with hood to be used under the protective helmet) at all times during the visit,</w:t>
      </w:r>
    </w:p>
    <w:p w14:paraId="2990D959" w14:textId="77777777" w:rsidR="009561EF" w:rsidRDefault="00A73BE9">
      <w:pPr>
        <w:pStyle w:val="Akapitzlist"/>
        <w:numPr>
          <w:ilvl w:val="1"/>
          <w:numId w:val="3"/>
        </w:numPr>
        <w:tabs>
          <w:tab w:val="left" w:pos="822"/>
        </w:tabs>
        <w:spacing w:line="288" w:lineRule="auto"/>
        <w:ind w:left="821" w:right="109"/>
        <w:jc w:val="both"/>
        <w:rPr>
          <w:sz w:val="24"/>
        </w:rPr>
      </w:pPr>
      <w:r>
        <w:rPr>
          <w:sz w:val="24"/>
        </w:rPr>
        <w:t>visitors are required to move only within the designated areas of the Former Mine and not to cross the marking lines on the floors,</w:t>
      </w:r>
    </w:p>
    <w:p w14:paraId="34EEF7E9" w14:textId="77777777" w:rsidR="009561EF" w:rsidRDefault="00A73BE9">
      <w:pPr>
        <w:pStyle w:val="Akapitzlist"/>
        <w:numPr>
          <w:ilvl w:val="1"/>
          <w:numId w:val="3"/>
        </w:numPr>
        <w:tabs>
          <w:tab w:val="left" w:pos="822"/>
        </w:tabs>
        <w:spacing w:line="288" w:lineRule="auto"/>
        <w:ind w:left="821" w:right="113"/>
        <w:jc w:val="both"/>
        <w:rPr>
          <w:sz w:val="24"/>
        </w:rPr>
      </w:pPr>
      <w:r>
        <w:rPr>
          <w:sz w:val="24"/>
        </w:rPr>
        <w:t>it is strictly forbidden to touch the exhibits and other equipment of the Former Mine, except for the devices used during the visit,</w:t>
      </w:r>
    </w:p>
    <w:p w14:paraId="4EA9718C" w14:textId="77777777" w:rsidR="009561EF" w:rsidRDefault="009561EF">
      <w:pPr>
        <w:spacing w:line="288" w:lineRule="auto"/>
        <w:jc w:val="both"/>
        <w:rPr>
          <w:sz w:val="24"/>
        </w:rPr>
        <w:sectPr w:rsidR="009561EF">
          <w:type w:val="continuous"/>
          <w:pgSz w:w="11920" w:h="16840"/>
          <w:pgMar w:top="1340" w:right="1320" w:bottom="280" w:left="1600" w:header="708" w:footer="708" w:gutter="0"/>
          <w:cols w:space="708"/>
        </w:sectPr>
      </w:pPr>
    </w:p>
    <w:p w14:paraId="5575E1C6" w14:textId="77777777" w:rsidR="009561EF" w:rsidRDefault="00A73BE9">
      <w:pPr>
        <w:pStyle w:val="Tekstpodstawowy"/>
        <w:spacing w:before="80" w:line="288" w:lineRule="auto"/>
        <w:ind w:left="821" w:right="117" w:firstLine="0"/>
      </w:pPr>
      <w:r>
        <w:lastRenderedPageBreak/>
        <w:t>clearly indicated by the guide (these devices are prepared for use by disinfecting them),</w:t>
      </w:r>
    </w:p>
    <w:p w14:paraId="26634192" w14:textId="77777777" w:rsidR="009561EF" w:rsidRDefault="00A73BE9">
      <w:pPr>
        <w:pStyle w:val="Akapitzlist"/>
        <w:numPr>
          <w:ilvl w:val="1"/>
          <w:numId w:val="3"/>
        </w:numPr>
        <w:tabs>
          <w:tab w:val="left" w:pos="901"/>
        </w:tabs>
        <w:spacing w:line="288" w:lineRule="auto"/>
        <w:ind w:left="821" w:right="112"/>
        <w:jc w:val="both"/>
        <w:rPr>
          <w:sz w:val="24"/>
        </w:rPr>
      </w:pPr>
      <w:r>
        <w:tab/>
      </w:r>
      <w:r>
        <w:rPr>
          <w:sz w:val="24"/>
        </w:rPr>
        <w:t>visitors are obliged to follow the directions and instructions placed on the tour route, in particular regarding the direction of the tour and the number of people allowed in the individual rooms of the Former Mine at the same time.</w:t>
      </w:r>
    </w:p>
    <w:p w14:paraId="48D7534F" w14:textId="77777777" w:rsidR="009561EF" w:rsidRDefault="00A73BE9">
      <w:pPr>
        <w:pStyle w:val="Akapitzlist"/>
        <w:numPr>
          <w:ilvl w:val="0"/>
          <w:numId w:val="3"/>
        </w:numPr>
        <w:tabs>
          <w:tab w:val="left" w:pos="462"/>
        </w:tabs>
        <w:spacing w:line="288" w:lineRule="auto"/>
        <w:ind w:left="461" w:right="116"/>
        <w:jc w:val="both"/>
        <w:rPr>
          <w:sz w:val="24"/>
        </w:rPr>
      </w:pPr>
      <w:r>
        <w:rPr>
          <w:sz w:val="24"/>
        </w:rPr>
        <w:t>Visitors can use the bathrooms located throughout the tour route, cleaned and disinfected a minimum of four times a day or more often if necessary.</w:t>
      </w:r>
    </w:p>
    <w:p w14:paraId="07A3CC4E" w14:textId="77777777" w:rsidR="009561EF" w:rsidRDefault="00A73BE9">
      <w:pPr>
        <w:pStyle w:val="Akapitzlist"/>
        <w:numPr>
          <w:ilvl w:val="0"/>
          <w:numId w:val="3"/>
        </w:numPr>
        <w:tabs>
          <w:tab w:val="left" w:pos="450"/>
        </w:tabs>
        <w:spacing w:line="288" w:lineRule="auto"/>
        <w:ind w:left="461" w:right="113"/>
        <w:jc w:val="both"/>
        <w:rPr>
          <w:sz w:val="24"/>
        </w:rPr>
      </w:pPr>
      <w:r>
        <w:rPr>
          <w:sz w:val="24"/>
        </w:rPr>
        <w:t>The night visit group, due to mining works, must not exceed 25 people.</w:t>
      </w:r>
    </w:p>
    <w:p w14:paraId="31E16E34" w14:textId="77777777" w:rsidR="009561EF" w:rsidRDefault="00A73BE9">
      <w:pPr>
        <w:pStyle w:val="Akapitzlist"/>
        <w:numPr>
          <w:ilvl w:val="0"/>
          <w:numId w:val="3"/>
        </w:numPr>
        <w:tabs>
          <w:tab w:val="left" w:pos="410"/>
        </w:tabs>
        <w:spacing w:before="1" w:line="288" w:lineRule="auto"/>
        <w:ind w:left="461" w:right="111"/>
        <w:jc w:val="both"/>
        <w:rPr>
          <w:sz w:val="24"/>
        </w:rPr>
      </w:pPr>
      <w:r>
        <w:rPr>
          <w:sz w:val="24"/>
        </w:rPr>
        <w:t>In case the number of people interested in participating in the event (tickets purchased, bookings) does not exceed five one day before the planned night visit, the Former Mine reserves the right to cancel the event.</w:t>
      </w:r>
    </w:p>
    <w:p w14:paraId="304D9EA1" w14:textId="77777777" w:rsidR="009561EF" w:rsidRDefault="009561EF">
      <w:pPr>
        <w:pStyle w:val="Tekstpodstawowy"/>
        <w:spacing w:before="9"/>
        <w:ind w:left="0" w:firstLine="0"/>
        <w:jc w:val="left"/>
        <w:rPr>
          <w:sz w:val="28"/>
        </w:rPr>
      </w:pPr>
    </w:p>
    <w:p w14:paraId="2CCB42E2" w14:textId="77777777" w:rsidR="009561EF" w:rsidRDefault="00A73BE9">
      <w:pPr>
        <w:pStyle w:val="Nagwek1"/>
        <w:ind w:left="4321"/>
        <w:jc w:val="both"/>
      </w:pPr>
      <w:r>
        <w:t>§ 2</w:t>
      </w:r>
    </w:p>
    <w:p w14:paraId="0CD19B04" w14:textId="77777777" w:rsidR="009561EF" w:rsidRDefault="00A73BE9">
      <w:pPr>
        <w:pStyle w:val="Akapitzlist"/>
        <w:numPr>
          <w:ilvl w:val="0"/>
          <w:numId w:val="2"/>
        </w:numPr>
        <w:tabs>
          <w:tab w:val="left" w:pos="455"/>
        </w:tabs>
        <w:spacing w:before="55" w:line="288" w:lineRule="auto"/>
        <w:ind w:left="461" w:right="116" w:hanging="360"/>
        <w:jc w:val="both"/>
        <w:rPr>
          <w:sz w:val="24"/>
        </w:rPr>
      </w:pPr>
      <w:r>
        <w:rPr>
          <w:sz w:val="24"/>
        </w:rPr>
        <w:t>During the night visit, please follow the comments and instructions of the Former Mine employees and security personnel.</w:t>
      </w:r>
    </w:p>
    <w:p w14:paraId="6034A3CB" w14:textId="77777777" w:rsidR="009561EF" w:rsidRDefault="00A73BE9">
      <w:pPr>
        <w:pStyle w:val="Akapitzlist"/>
        <w:numPr>
          <w:ilvl w:val="0"/>
          <w:numId w:val="2"/>
        </w:numPr>
        <w:tabs>
          <w:tab w:val="left" w:pos="520"/>
        </w:tabs>
        <w:spacing w:before="1" w:line="288" w:lineRule="auto"/>
        <w:ind w:left="461" w:right="118" w:hanging="360"/>
        <w:jc w:val="both"/>
        <w:rPr>
          <w:sz w:val="24"/>
        </w:rPr>
      </w:pPr>
      <w:r>
        <w:tab/>
      </w:r>
      <w:r>
        <w:rPr>
          <w:sz w:val="24"/>
        </w:rPr>
        <w:t>The Former Mine shall not be held liable for any incidents on its premises resulting from non-compliance with the provisions of these Rules and Regulations and/or instructions of the Former Mine and Facility Security employees.</w:t>
      </w:r>
    </w:p>
    <w:p w14:paraId="5E7C9D8D" w14:textId="77777777" w:rsidR="009561EF" w:rsidRDefault="00A73BE9">
      <w:pPr>
        <w:pStyle w:val="Akapitzlist"/>
        <w:numPr>
          <w:ilvl w:val="0"/>
          <w:numId w:val="2"/>
        </w:numPr>
        <w:tabs>
          <w:tab w:val="left" w:pos="440"/>
        </w:tabs>
        <w:spacing w:line="288" w:lineRule="auto"/>
        <w:ind w:left="461" w:hanging="360"/>
        <w:jc w:val="both"/>
        <w:rPr>
          <w:sz w:val="24"/>
        </w:rPr>
      </w:pPr>
      <w:r>
        <w:rPr>
          <w:sz w:val="24"/>
        </w:rPr>
        <w:t>The employees listed in § 2(1) may refuse admission to a night visit to persons:</w:t>
      </w:r>
    </w:p>
    <w:p w14:paraId="6DB51F42" w14:textId="77777777" w:rsidR="009561EF" w:rsidRDefault="00A73BE9">
      <w:pPr>
        <w:pStyle w:val="Akapitzlist"/>
        <w:numPr>
          <w:ilvl w:val="1"/>
          <w:numId w:val="2"/>
        </w:numPr>
        <w:tabs>
          <w:tab w:val="left" w:pos="746"/>
        </w:tabs>
        <w:spacing w:line="288" w:lineRule="auto"/>
        <w:ind w:left="821" w:right="115" w:hanging="360"/>
        <w:jc w:val="both"/>
        <w:rPr>
          <w:sz w:val="24"/>
        </w:rPr>
      </w:pPr>
      <w:r>
        <w:rPr>
          <w:sz w:val="24"/>
        </w:rPr>
        <w:t>under the apparent influence of alcohol, intoxicants, psychotropic drugs or other similarly acting agents,</w:t>
      </w:r>
    </w:p>
    <w:p w14:paraId="587D1C8A" w14:textId="77777777" w:rsidR="009561EF" w:rsidRDefault="00A73BE9">
      <w:pPr>
        <w:pStyle w:val="Akapitzlist"/>
        <w:numPr>
          <w:ilvl w:val="1"/>
          <w:numId w:val="2"/>
        </w:numPr>
        <w:tabs>
          <w:tab w:val="left" w:pos="821"/>
        </w:tabs>
        <w:ind w:left="820" w:right="0" w:hanging="360"/>
        <w:jc w:val="both"/>
        <w:rPr>
          <w:sz w:val="24"/>
        </w:rPr>
      </w:pPr>
      <w:r>
        <w:rPr>
          <w:sz w:val="24"/>
        </w:rPr>
        <w:t xml:space="preserve">who possess weapons or other life-threatening objects, </w:t>
      </w:r>
    </w:p>
    <w:p w14:paraId="52BCB3D2" w14:textId="77777777" w:rsidR="009561EF" w:rsidRDefault="00A73BE9">
      <w:pPr>
        <w:pStyle w:val="Akapitzlist"/>
        <w:numPr>
          <w:ilvl w:val="1"/>
          <w:numId w:val="2"/>
        </w:numPr>
        <w:tabs>
          <w:tab w:val="left" w:pos="866"/>
        </w:tabs>
        <w:spacing w:before="55" w:line="288" w:lineRule="auto"/>
        <w:ind w:left="821" w:right="122" w:hanging="360"/>
        <w:jc w:val="both"/>
        <w:rPr>
          <w:sz w:val="24"/>
        </w:rPr>
      </w:pPr>
      <w:r>
        <w:tab/>
      </w:r>
      <w:r>
        <w:rPr>
          <w:sz w:val="24"/>
        </w:rPr>
        <w:t>who behave aggressively, provocatively or otherwise pose a threat to the safety or order of the visit.</w:t>
      </w:r>
    </w:p>
    <w:p w14:paraId="2C4B6964" w14:textId="77777777" w:rsidR="009561EF" w:rsidRDefault="00A73BE9">
      <w:pPr>
        <w:pStyle w:val="Akapitzlist"/>
        <w:numPr>
          <w:ilvl w:val="0"/>
          <w:numId w:val="2"/>
        </w:numPr>
        <w:tabs>
          <w:tab w:val="left" w:pos="370"/>
        </w:tabs>
        <w:spacing w:before="1"/>
        <w:ind w:left="369" w:right="0" w:hanging="269"/>
        <w:jc w:val="both"/>
        <w:rPr>
          <w:sz w:val="24"/>
        </w:rPr>
      </w:pPr>
      <w:r>
        <w:rPr>
          <w:sz w:val="24"/>
        </w:rPr>
        <w:t>In the cases listed in § 2(3), no refund of the ticket fee shall be made.</w:t>
      </w:r>
    </w:p>
    <w:p w14:paraId="6416DC98" w14:textId="77777777" w:rsidR="009561EF" w:rsidRDefault="00A73BE9">
      <w:pPr>
        <w:pStyle w:val="Akapitzlist"/>
        <w:numPr>
          <w:ilvl w:val="0"/>
          <w:numId w:val="2"/>
        </w:numPr>
        <w:tabs>
          <w:tab w:val="left" w:pos="470"/>
        </w:tabs>
        <w:spacing w:before="55" w:line="288" w:lineRule="auto"/>
        <w:ind w:left="461" w:hanging="360"/>
        <w:jc w:val="both"/>
        <w:rPr>
          <w:sz w:val="24"/>
        </w:rPr>
      </w:pPr>
      <w:r>
        <w:rPr>
          <w:sz w:val="24"/>
        </w:rPr>
        <w:t>Smoking and alcohol consumption are strictly prohibited during the night visit.</w:t>
      </w:r>
    </w:p>
    <w:p w14:paraId="5C19A70E" w14:textId="77777777" w:rsidR="009561EF" w:rsidRDefault="00A73BE9">
      <w:pPr>
        <w:pStyle w:val="Akapitzlist"/>
        <w:numPr>
          <w:ilvl w:val="0"/>
          <w:numId w:val="2"/>
        </w:numPr>
        <w:tabs>
          <w:tab w:val="left" w:pos="475"/>
        </w:tabs>
        <w:spacing w:line="288" w:lineRule="auto"/>
        <w:ind w:left="461" w:right="111" w:hanging="360"/>
        <w:jc w:val="both"/>
        <w:rPr>
          <w:sz w:val="24"/>
        </w:rPr>
      </w:pPr>
      <w:r>
        <w:rPr>
          <w:sz w:val="24"/>
        </w:rPr>
        <w:t>It is not permitted to arbitrarily separate from the group. One must follow the route marked out by an employee of the Former Mine and only when accompanied by him or her.</w:t>
      </w:r>
    </w:p>
    <w:p w14:paraId="5F2ABD3E" w14:textId="77777777" w:rsidR="009561EF" w:rsidRDefault="00A73BE9">
      <w:pPr>
        <w:pStyle w:val="Akapitzlist"/>
        <w:numPr>
          <w:ilvl w:val="0"/>
          <w:numId w:val="2"/>
        </w:numPr>
        <w:tabs>
          <w:tab w:val="left" w:pos="520"/>
        </w:tabs>
        <w:spacing w:line="288" w:lineRule="auto"/>
        <w:ind w:left="461" w:right="113" w:hanging="360"/>
        <w:jc w:val="both"/>
        <w:rPr>
          <w:sz w:val="24"/>
        </w:rPr>
      </w:pPr>
      <w:r>
        <w:tab/>
      </w:r>
      <w:r>
        <w:rPr>
          <w:sz w:val="24"/>
        </w:rPr>
        <w:t>Special care and caution is required during the night visit. The mining work carried out requires focus and attention and strict adherence to the instructions of the Former Mine employees.</w:t>
      </w:r>
    </w:p>
    <w:p w14:paraId="05AAE8B7" w14:textId="77777777" w:rsidR="009561EF" w:rsidRDefault="00A73BE9">
      <w:pPr>
        <w:pStyle w:val="Nagwek1"/>
        <w:spacing w:before="241"/>
        <w:ind w:left="4178"/>
        <w:jc w:val="left"/>
      </w:pPr>
      <w:r>
        <w:t>§ 3</w:t>
      </w:r>
    </w:p>
    <w:p w14:paraId="08AE6B42" w14:textId="77777777" w:rsidR="009561EF" w:rsidRDefault="00A73BE9">
      <w:pPr>
        <w:pStyle w:val="Akapitzlist"/>
        <w:numPr>
          <w:ilvl w:val="0"/>
          <w:numId w:val="1"/>
        </w:numPr>
        <w:tabs>
          <w:tab w:val="left" w:pos="462"/>
        </w:tabs>
        <w:spacing w:before="55" w:line="288" w:lineRule="auto"/>
        <w:ind w:left="461" w:right="115"/>
        <w:jc w:val="both"/>
        <w:rPr>
          <w:sz w:val="24"/>
        </w:rPr>
      </w:pPr>
      <w:r>
        <w:rPr>
          <w:sz w:val="24"/>
        </w:rPr>
        <w:t xml:space="preserve">In the event of a breach of these Rules and Regulations, a Former Mine employee may refuse further participation of the person in the night </w:t>
      </w:r>
      <w:r w:rsidRPr="00A73BE9">
        <w:rPr>
          <w:sz w:val="24"/>
        </w:rPr>
        <w:t>visit or order the person to leave the Former Mine premises</w:t>
      </w:r>
      <w:r>
        <w:rPr>
          <w:sz w:val="24"/>
        </w:rPr>
        <w:t>.</w:t>
      </w:r>
    </w:p>
    <w:p w14:paraId="26556DFD" w14:textId="77777777" w:rsidR="009561EF" w:rsidRDefault="009561EF">
      <w:pPr>
        <w:spacing w:line="288" w:lineRule="auto"/>
        <w:jc w:val="both"/>
        <w:rPr>
          <w:sz w:val="24"/>
        </w:rPr>
        <w:sectPr w:rsidR="009561EF">
          <w:pgSz w:w="11920" w:h="16840"/>
          <w:pgMar w:top="1340" w:right="1320" w:bottom="280" w:left="1600" w:header="708" w:footer="708" w:gutter="0"/>
          <w:cols w:space="708"/>
        </w:sectPr>
      </w:pPr>
    </w:p>
    <w:p w14:paraId="3669406D" w14:textId="77777777" w:rsidR="009561EF" w:rsidRDefault="009561EF" w:rsidP="00A73BE9">
      <w:pPr>
        <w:pStyle w:val="Tekstpodstawowy"/>
        <w:spacing w:before="80"/>
        <w:ind w:left="0" w:firstLine="0"/>
      </w:pPr>
    </w:p>
    <w:p w14:paraId="7ED9744E" w14:textId="77777777" w:rsidR="009561EF" w:rsidRDefault="00A73BE9">
      <w:pPr>
        <w:pStyle w:val="Akapitzlist"/>
        <w:numPr>
          <w:ilvl w:val="0"/>
          <w:numId w:val="1"/>
        </w:numPr>
        <w:tabs>
          <w:tab w:val="left" w:pos="462"/>
        </w:tabs>
        <w:spacing w:before="55"/>
        <w:ind w:right="0" w:hanging="361"/>
        <w:jc w:val="both"/>
        <w:rPr>
          <w:sz w:val="24"/>
        </w:rPr>
      </w:pPr>
      <w:r>
        <w:rPr>
          <w:sz w:val="24"/>
        </w:rPr>
        <w:t>The Former Mine is not responsible for:</w:t>
      </w:r>
    </w:p>
    <w:p w14:paraId="774FC4F3" w14:textId="77777777" w:rsidR="009561EF" w:rsidRDefault="00A73BE9">
      <w:pPr>
        <w:pStyle w:val="Akapitzlist"/>
        <w:numPr>
          <w:ilvl w:val="1"/>
          <w:numId w:val="1"/>
        </w:numPr>
        <w:tabs>
          <w:tab w:val="left" w:pos="822"/>
        </w:tabs>
        <w:spacing w:before="55" w:line="288" w:lineRule="auto"/>
        <w:ind w:left="821"/>
        <w:jc w:val="both"/>
        <w:rPr>
          <w:sz w:val="24"/>
        </w:rPr>
      </w:pPr>
      <w:r>
        <w:rPr>
          <w:sz w:val="24"/>
        </w:rPr>
        <w:t>any items left in the Former Mine (including valuables),</w:t>
      </w:r>
    </w:p>
    <w:p w14:paraId="4A439EC7" w14:textId="77777777" w:rsidR="009561EF" w:rsidRDefault="00A73BE9">
      <w:pPr>
        <w:pStyle w:val="Akapitzlist"/>
        <w:numPr>
          <w:ilvl w:val="1"/>
          <w:numId w:val="1"/>
        </w:numPr>
        <w:tabs>
          <w:tab w:val="left" w:pos="822"/>
        </w:tabs>
        <w:ind w:right="0" w:hanging="361"/>
        <w:jc w:val="both"/>
        <w:rPr>
          <w:sz w:val="24"/>
        </w:rPr>
      </w:pPr>
      <w:r>
        <w:rPr>
          <w:sz w:val="24"/>
        </w:rPr>
        <w:t>damages incurred as a result of failure to comply with these Rules and Regulations.</w:t>
      </w:r>
    </w:p>
    <w:p w14:paraId="1F2F25EA" w14:textId="77777777" w:rsidR="009561EF" w:rsidRDefault="00A73BE9">
      <w:pPr>
        <w:pStyle w:val="Akapitzlist"/>
        <w:numPr>
          <w:ilvl w:val="0"/>
          <w:numId w:val="1"/>
        </w:numPr>
        <w:tabs>
          <w:tab w:val="left" w:pos="462"/>
        </w:tabs>
        <w:spacing w:before="56" w:line="288" w:lineRule="auto"/>
        <w:ind w:left="461" w:right="115"/>
        <w:jc w:val="both"/>
        <w:rPr>
          <w:sz w:val="24"/>
        </w:rPr>
      </w:pPr>
      <w:r>
        <w:rPr>
          <w:sz w:val="24"/>
        </w:rPr>
        <w:t>The Former Mine records the visit for documentary, promotional and advertising purposes of the Former Mine. The image of persons on the premises during a visit may be recorded by the Former Mine and subsequently disseminated for documentation, reporting, advertising and promotional purposes.</w:t>
      </w:r>
    </w:p>
    <w:p w14:paraId="6ECE51E1" w14:textId="77777777" w:rsidR="009561EF" w:rsidRDefault="00A73BE9">
      <w:pPr>
        <w:pStyle w:val="Akapitzlist"/>
        <w:numPr>
          <w:ilvl w:val="0"/>
          <w:numId w:val="1"/>
        </w:numPr>
        <w:tabs>
          <w:tab w:val="left" w:pos="462"/>
        </w:tabs>
        <w:spacing w:line="288" w:lineRule="auto"/>
        <w:ind w:left="461" w:right="109"/>
        <w:jc w:val="both"/>
        <w:rPr>
          <w:sz w:val="24"/>
        </w:rPr>
      </w:pPr>
      <w:r>
        <w:rPr>
          <w:sz w:val="24"/>
        </w:rPr>
        <w:t>The data from the photo-documentation (including video) will be available to anyone who happens to be in possession of the Former Mine promotional materials that include the images. This applies to both paper and electronic forms (e.g. web portals or social media). Data may be processed for a minimum of 10 years.</w:t>
      </w:r>
    </w:p>
    <w:p w14:paraId="7C2816B3" w14:textId="77777777" w:rsidR="009561EF" w:rsidRDefault="00A73BE9">
      <w:pPr>
        <w:pStyle w:val="Akapitzlist"/>
        <w:numPr>
          <w:ilvl w:val="0"/>
          <w:numId w:val="1"/>
        </w:numPr>
        <w:tabs>
          <w:tab w:val="left" w:pos="462"/>
          <w:tab w:val="left" w:pos="3209"/>
        </w:tabs>
        <w:spacing w:before="1" w:line="288" w:lineRule="auto"/>
        <w:ind w:left="461" w:right="116"/>
        <w:jc w:val="both"/>
        <w:rPr>
          <w:sz w:val="24"/>
        </w:rPr>
      </w:pPr>
      <w:r>
        <w:rPr>
          <w:sz w:val="24"/>
        </w:rPr>
        <w:t xml:space="preserve">The Former Mine informs that, in connection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EU.I.2016.119.1), hereinafter referred to as GDPR, the information clause on data protection of the Former Mine is available at: https://starakopalnia.pl/dane-osobowe/ and at the information desk on the </w:t>
      </w:r>
      <w:hyperlink r:id="rId5">
        <w:r>
          <w:rPr>
            <w:sz w:val="24"/>
          </w:rPr>
          <w:t>Former Mine premises.</w:t>
        </w:r>
      </w:hyperlink>
    </w:p>
    <w:p w14:paraId="28FBDBDF" w14:textId="77777777" w:rsidR="009561EF" w:rsidRDefault="00A73BE9">
      <w:pPr>
        <w:pStyle w:val="Akapitzlist"/>
        <w:numPr>
          <w:ilvl w:val="0"/>
          <w:numId w:val="1"/>
        </w:numPr>
        <w:tabs>
          <w:tab w:val="left" w:pos="462"/>
        </w:tabs>
        <w:spacing w:line="288" w:lineRule="auto"/>
        <w:ind w:left="461"/>
        <w:jc w:val="both"/>
        <w:rPr>
          <w:sz w:val="24"/>
        </w:rPr>
      </w:pPr>
      <w:r>
        <w:rPr>
          <w:sz w:val="24"/>
        </w:rPr>
        <w:t xml:space="preserve">If you have any questions and/or concerns, you can contact the Data Protection Officer Izabela </w:t>
      </w:r>
      <w:proofErr w:type="spellStart"/>
      <w:r>
        <w:rPr>
          <w:sz w:val="24"/>
        </w:rPr>
        <w:t>Heksel</w:t>
      </w:r>
      <w:proofErr w:type="spellEnd"/>
      <w:r>
        <w:rPr>
          <w:sz w:val="24"/>
        </w:rPr>
        <w:t xml:space="preserve">, by e-mail to: </w:t>
      </w:r>
      <w:hyperlink r:id="rId6">
        <w:r>
          <w:rPr>
            <w:sz w:val="24"/>
          </w:rPr>
          <w:t>iod@starakopalnia.pl</w:t>
        </w:r>
      </w:hyperlink>
      <w:r>
        <w:rPr>
          <w:sz w:val="24"/>
        </w:rPr>
        <w:t xml:space="preserve"> or by letter to the address: ‘Former Mine’ Science</w:t>
      </w:r>
      <w:r w:rsidR="006B29EE">
        <w:rPr>
          <w:sz w:val="24"/>
        </w:rPr>
        <w:t>, Culture</w:t>
      </w:r>
      <w:r>
        <w:rPr>
          <w:sz w:val="24"/>
        </w:rPr>
        <w:t xml:space="preserve"> and Art Centre (Centrum </w:t>
      </w:r>
      <w:proofErr w:type="spellStart"/>
      <w:r>
        <w:rPr>
          <w:sz w:val="24"/>
        </w:rPr>
        <w:t>Nauki</w:t>
      </w:r>
      <w:proofErr w:type="spellEnd"/>
      <w:r w:rsidR="006B29EE">
        <w:rPr>
          <w:sz w:val="24"/>
        </w:rPr>
        <w:t xml:space="preserve">, </w:t>
      </w:r>
      <w:proofErr w:type="spellStart"/>
      <w:r w:rsidR="006B29EE">
        <w:rPr>
          <w:sz w:val="24"/>
        </w:rPr>
        <w:t>Kultury</w:t>
      </w:r>
      <w:proofErr w:type="spellEnd"/>
      <w:r>
        <w:rPr>
          <w:sz w:val="24"/>
        </w:rPr>
        <w:t xml:space="preserve"> </w:t>
      </w:r>
      <w:proofErr w:type="spellStart"/>
      <w:r>
        <w:rPr>
          <w:sz w:val="24"/>
        </w:rPr>
        <w:t>i</w:t>
      </w:r>
      <w:proofErr w:type="spellEnd"/>
      <w:r>
        <w:rPr>
          <w:sz w:val="24"/>
        </w:rPr>
        <w:t xml:space="preserve"> </w:t>
      </w:r>
      <w:proofErr w:type="spellStart"/>
      <w:r>
        <w:rPr>
          <w:sz w:val="24"/>
        </w:rPr>
        <w:t>Sztuki</w:t>
      </w:r>
      <w:proofErr w:type="spellEnd"/>
      <w:r>
        <w:rPr>
          <w:sz w:val="24"/>
        </w:rPr>
        <w:t xml:space="preserve"> Stara </w:t>
      </w:r>
      <w:proofErr w:type="spellStart"/>
      <w:r>
        <w:rPr>
          <w:sz w:val="24"/>
        </w:rPr>
        <w:t>Kopalnia</w:t>
      </w:r>
      <w:proofErr w:type="spellEnd"/>
      <w:r>
        <w:rPr>
          <w:sz w:val="24"/>
        </w:rPr>
        <w:t xml:space="preserve">) in </w:t>
      </w:r>
      <w:proofErr w:type="spellStart"/>
      <w:r>
        <w:rPr>
          <w:sz w:val="24"/>
        </w:rPr>
        <w:t>Wałbrzych</w:t>
      </w:r>
      <w:proofErr w:type="spellEnd"/>
      <w:r>
        <w:rPr>
          <w:sz w:val="24"/>
        </w:rPr>
        <w:t xml:space="preserve">, ul. </w:t>
      </w:r>
      <w:proofErr w:type="spellStart"/>
      <w:r>
        <w:rPr>
          <w:sz w:val="24"/>
        </w:rPr>
        <w:t>Wysockiego</w:t>
      </w:r>
      <w:proofErr w:type="spellEnd"/>
      <w:r>
        <w:rPr>
          <w:sz w:val="24"/>
        </w:rPr>
        <w:t xml:space="preserve"> 29, 58-304 </w:t>
      </w:r>
      <w:proofErr w:type="spellStart"/>
      <w:r>
        <w:rPr>
          <w:sz w:val="24"/>
        </w:rPr>
        <w:t>Wałbrzych</w:t>
      </w:r>
      <w:proofErr w:type="spellEnd"/>
      <w:r>
        <w:rPr>
          <w:sz w:val="24"/>
        </w:rPr>
        <w:t>. You have the right to request from the Former Mine the access to the personal data that concerns you, to rectify, erase or request the restriction of its processing and the right to object to the processing, as well as the right to obtain a copy of the data and to have it transferred. You have the right to lodge a complaint with the supervisory authority - the President of the Personal Data Protection Office.</w:t>
      </w:r>
    </w:p>
    <w:p w14:paraId="612EC3D0" w14:textId="77777777" w:rsidR="009561EF" w:rsidRDefault="009561EF">
      <w:pPr>
        <w:pStyle w:val="Tekstpodstawowy"/>
        <w:ind w:left="0" w:firstLine="0"/>
        <w:jc w:val="left"/>
        <w:rPr>
          <w:sz w:val="28"/>
        </w:rPr>
      </w:pPr>
    </w:p>
    <w:p w14:paraId="5A1AFF8B" w14:textId="77777777" w:rsidR="009561EF" w:rsidRDefault="00A73BE9" w:rsidP="00A73BE9">
      <w:pPr>
        <w:spacing w:before="247" w:line="276" w:lineRule="auto"/>
        <w:ind w:left="5831" w:right="469" w:firstLine="123"/>
        <w:jc w:val="center"/>
        <w:rPr>
          <w:rFonts w:ascii="Times New Roman"/>
          <w:sz w:val="20"/>
        </w:rPr>
      </w:pPr>
      <w:r>
        <w:rPr>
          <w:rFonts w:ascii="Times New Roman"/>
          <w:color w:val="000009"/>
          <w:sz w:val="20"/>
        </w:rPr>
        <w:t xml:space="preserve">Director of the </w:t>
      </w:r>
      <w:r>
        <w:rPr>
          <w:rFonts w:ascii="Times New Roman"/>
          <w:color w:val="000009"/>
          <w:sz w:val="20"/>
        </w:rPr>
        <w:br/>
        <w:t xml:space="preserve">     </w:t>
      </w:r>
      <w:r>
        <w:rPr>
          <w:rFonts w:ascii="Times New Roman"/>
          <w:color w:val="000009"/>
          <w:sz w:val="20"/>
        </w:rPr>
        <w:t>‘</w:t>
      </w:r>
      <w:r>
        <w:rPr>
          <w:rFonts w:ascii="Times New Roman"/>
          <w:color w:val="000009"/>
          <w:sz w:val="20"/>
        </w:rPr>
        <w:t>FORMER MINE</w:t>
      </w:r>
      <w:r>
        <w:rPr>
          <w:rFonts w:ascii="Times New Roman"/>
          <w:color w:val="000009"/>
          <w:sz w:val="20"/>
        </w:rPr>
        <w:t>’</w:t>
      </w:r>
      <w:r>
        <w:rPr>
          <w:rFonts w:ascii="Times New Roman"/>
          <w:color w:val="000009"/>
          <w:sz w:val="20"/>
        </w:rPr>
        <w:t xml:space="preserve"> SCIENCE</w:t>
      </w:r>
      <w:r w:rsidR="006B29EE">
        <w:rPr>
          <w:rFonts w:ascii="Times New Roman"/>
          <w:color w:val="000009"/>
          <w:sz w:val="20"/>
        </w:rPr>
        <w:t>, CULTURE</w:t>
      </w:r>
      <w:r>
        <w:rPr>
          <w:rFonts w:ascii="Times New Roman"/>
          <w:color w:val="000009"/>
          <w:sz w:val="20"/>
        </w:rPr>
        <w:t xml:space="preserve"> AND ART CENTRE</w:t>
      </w:r>
    </w:p>
    <w:p w14:paraId="58CA506F" w14:textId="77777777" w:rsidR="009561EF" w:rsidRDefault="00A73BE9">
      <w:pPr>
        <w:ind w:left="6378" w:right="968"/>
        <w:jc w:val="center"/>
        <w:rPr>
          <w:rFonts w:ascii="Times New Roman" w:hAnsi="Times New Roman"/>
          <w:sz w:val="20"/>
        </w:rPr>
      </w:pPr>
      <w:r>
        <w:rPr>
          <w:rFonts w:ascii="Times New Roman" w:hAnsi="Times New Roman"/>
          <w:color w:val="000009"/>
          <w:sz w:val="20"/>
        </w:rPr>
        <w:t xml:space="preserve">in </w:t>
      </w:r>
      <w:proofErr w:type="spellStart"/>
      <w:r>
        <w:rPr>
          <w:rFonts w:ascii="Times New Roman" w:hAnsi="Times New Roman"/>
          <w:color w:val="000009"/>
          <w:sz w:val="20"/>
        </w:rPr>
        <w:t>Wałbrzych</w:t>
      </w:r>
      <w:proofErr w:type="spellEnd"/>
    </w:p>
    <w:p w14:paraId="647CA377" w14:textId="77777777" w:rsidR="009561EF" w:rsidRDefault="00A73BE9">
      <w:pPr>
        <w:spacing w:before="35"/>
        <w:ind w:left="6328" w:right="968"/>
        <w:jc w:val="center"/>
        <w:rPr>
          <w:rFonts w:ascii="Times New Roman"/>
          <w:sz w:val="20"/>
        </w:rPr>
      </w:pPr>
      <w:r>
        <w:rPr>
          <w:rFonts w:ascii="Times New Roman"/>
          <w:color w:val="000009"/>
          <w:sz w:val="20"/>
        </w:rPr>
        <w:t>-/-</w:t>
      </w:r>
    </w:p>
    <w:p w14:paraId="1C97F0B6" w14:textId="77777777" w:rsidR="009561EF" w:rsidRDefault="00A73BE9">
      <w:pPr>
        <w:spacing w:before="34"/>
        <w:ind w:left="6328" w:right="968"/>
        <w:jc w:val="center"/>
        <w:rPr>
          <w:rFonts w:ascii="Times New Roman" w:hAnsi="Times New Roman"/>
          <w:sz w:val="20"/>
        </w:rPr>
      </w:pPr>
      <w:r>
        <w:rPr>
          <w:rFonts w:ascii="Times New Roman" w:hAnsi="Times New Roman"/>
          <w:color w:val="000009"/>
          <w:sz w:val="20"/>
        </w:rPr>
        <w:t xml:space="preserve">Jan </w:t>
      </w:r>
      <w:proofErr w:type="spellStart"/>
      <w:r>
        <w:rPr>
          <w:rFonts w:ascii="Times New Roman" w:hAnsi="Times New Roman"/>
          <w:color w:val="000009"/>
          <w:sz w:val="20"/>
        </w:rPr>
        <w:t>Jędrasik</w:t>
      </w:r>
      <w:proofErr w:type="spellEnd"/>
    </w:p>
    <w:sectPr w:rsidR="009561EF">
      <w:pgSz w:w="11920" w:h="16840"/>
      <w:pgMar w:top="1340" w:right="132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2830"/>
    <w:multiLevelType w:val="hybridMultilevel"/>
    <w:tmpl w:val="F6E09D44"/>
    <w:lvl w:ilvl="0" w:tplc="D122B720">
      <w:start w:val="1"/>
      <w:numFmt w:val="decimal"/>
      <w:lvlText w:val="%1."/>
      <w:lvlJc w:val="left"/>
      <w:pPr>
        <w:ind w:left="462" w:hanging="360"/>
        <w:jc w:val="left"/>
      </w:pPr>
      <w:rPr>
        <w:rFonts w:ascii="Arial" w:eastAsia="Arial" w:hAnsi="Arial" w:cs="Arial" w:hint="default"/>
        <w:sz w:val="24"/>
        <w:szCs w:val="24"/>
        <w:lang w:val="pl-PL" w:eastAsia="en-US" w:bidi="ar-SA"/>
      </w:rPr>
    </w:lvl>
    <w:lvl w:ilvl="1" w:tplc="E6ACF20A">
      <w:start w:val="1"/>
      <w:numFmt w:val="decimal"/>
      <w:lvlText w:val="%2)"/>
      <w:lvlJc w:val="left"/>
      <w:pPr>
        <w:ind w:left="822" w:hanging="360"/>
        <w:jc w:val="left"/>
      </w:pPr>
      <w:rPr>
        <w:rFonts w:ascii="Arial" w:eastAsia="Arial" w:hAnsi="Arial" w:cs="Arial" w:hint="default"/>
        <w:sz w:val="24"/>
        <w:szCs w:val="24"/>
        <w:lang w:val="pl-PL" w:eastAsia="en-US" w:bidi="ar-SA"/>
      </w:rPr>
    </w:lvl>
    <w:lvl w:ilvl="2" w:tplc="2AD44EAC">
      <w:numFmt w:val="bullet"/>
      <w:lvlText w:val="•"/>
      <w:lvlJc w:val="left"/>
      <w:pPr>
        <w:ind w:left="1728" w:hanging="360"/>
      </w:pPr>
      <w:rPr>
        <w:rFonts w:hint="default"/>
        <w:lang w:val="pl-PL" w:eastAsia="en-US" w:bidi="ar-SA"/>
      </w:rPr>
    </w:lvl>
    <w:lvl w:ilvl="3" w:tplc="A6C8E8B6">
      <w:numFmt w:val="bullet"/>
      <w:lvlText w:val="•"/>
      <w:lvlJc w:val="left"/>
      <w:pPr>
        <w:ind w:left="2637" w:hanging="360"/>
      </w:pPr>
      <w:rPr>
        <w:rFonts w:hint="default"/>
        <w:lang w:val="pl-PL" w:eastAsia="en-US" w:bidi="ar-SA"/>
      </w:rPr>
    </w:lvl>
    <w:lvl w:ilvl="4" w:tplc="4B124FFE">
      <w:numFmt w:val="bullet"/>
      <w:lvlText w:val="•"/>
      <w:lvlJc w:val="left"/>
      <w:pPr>
        <w:ind w:left="3546" w:hanging="360"/>
      </w:pPr>
      <w:rPr>
        <w:rFonts w:hint="default"/>
        <w:lang w:val="pl-PL" w:eastAsia="en-US" w:bidi="ar-SA"/>
      </w:rPr>
    </w:lvl>
    <w:lvl w:ilvl="5" w:tplc="2D289B9A">
      <w:numFmt w:val="bullet"/>
      <w:lvlText w:val="•"/>
      <w:lvlJc w:val="left"/>
      <w:pPr>
        <w:ind w:left="4455" w:hanging="360"/>
      </w:pPr>
      <w:rPr>
        <w:rFonts w:hint="default"/>
        <w:lang w:val="pl-PL" w:eastAsia="en-US" w:bidi="ar-SA"/>
      </w:rPr>
    </w:lvl>
    <w:lvl w:ilvl="6" w:tplc="0E2AA2C2">
      <w:numFmt w:val="bullet"/>
      <w:lvlText w:val="•"/>
      <w:lvlJc w:val="left"/>
      <w:pPr>
        <w:ind w:left="5364" w:hanging="360"/>
      </w:pPr>
      <w:rPr>
        <w:rFonts w:hint="default"/>
        <w:lang w:val="pl-PL" w:eastAsia="en-US" w:bidi="ar-SA"/>
      </w:rPr>
    </w:lvl>
    <w:lvl w:ilvl="7" w:tplc="62AE2BB4">
      <w:numFmt w:val="bullet"/>
      <w:lvlText w:val="•"/>
      <w:lvlJc w:val="left"/>
      <w:pPr>
        <w:ind w:left="6273" w:hanging="360"/>
      </w:pPr>
      <w:rPr>
        <w:rFonts w:hint="default"/>
        <w:lang w:val="pl-PL" w:eastAsia="en-US" w:bidi="ar-SA"/>
      </w:rPr>
    </w:lvl>
    <w:lvl w:ilvl="8" w:tplc="0D3AE398">
      <w:numFmt w:val="bullet"/>
      <w:lvlText w:val="•"/>
      <w:lvlJc w:val="left"/>
      <w:pPr>
        <w:ind w:left="7182" w:hanging="360"/>
      </w:pPr>
      <w:rPr>
        <w:rFonts w:hint="default"/>
        <w:lang w:val="pl-PL" w:eastAsia="en-US" w:bidi="ar-SA"/>
      </w:rPr>
    </w:lvl>
  </w:abstractNum>
  <w:abstractNum w:abstractNumId="1" w15:restartNumberingAfterBreak="0">
    <w:nsid w:val="4D644B8C"/>
    <w:multiLevelType w:val="hybridMultilevel"/>
    <w:tmpl w:val="F3D4D58C"/>
    <w:lvl w:ilvl="0" w:tplc="13D086BC">
      <w:start w:val="1"/>
      <w:numFmt w:val="decimal"/>
      <w:lvlText w:val="%1."/>
      <w:lvlJc w:val="left"/>
      <w:pPr>
        <w:ind w:left="462" w:hanging="360"/>
        <w:jc w:val="left"/>
      </w:pPr>
      <w:rPr>
        <w:rFonts w:ascii="Arial" w:eastAsia="Arial" w:hAnsi="Arial" w:cs="Arial" w:hint="default"/>
        <w:spacing w:val="-17"/>
        <w:sz w:val="24"/>
        <w:szCs w:val="24"/>
        <w:lang w:val="pl-PL" w:eastAsia="en-US" w:bidi="ar-SA"/>
      </w:rPr>
    </w:lvl>
    <w:lvl w:ilvl="1" w:tplc="592C6B6C">
      <w:start w:val="1"/>
      <w:numFmt w:val="decimal"/>
      <w:lvlText w:val="%2)"/>
      <w:lvlJc w:val="left"/>
      <w:pPr>
        <w:ind w:left="822" w:hanging="360"/>
        <w:jc w:val="left"/>
      </w:pPr>
      <w:rPr>
        <w:rFonts w:ascii="Arial" w:eastAsia="Arial" w:hAnsi="Arial" w:cs="Arial" w:hint="default"/>
        <w:sz w:val="24"/>
        <w:szCs w:val="24"/>
        <w:lang w:val="pl-PL" w:eastAsia="en-US" w:bidi="ar-SA"/>
      </w:rPr>
    </w:lvl>
    <w:lvl w:ilvl="2" w:tplc="8E4EB2C4">
      <w:numFmt w:val="bullet"/>
      <w:lvlText w:val="•"/>
      <w:lvlJc w:val="left"/>
      <w:pPr>
        <w:ind w:left="1728" w:hanging="360"/>
      </w:pPr>
      <w:rPr>
        <w:rFonts w:hint="default"/>
        <w:lang w:val="pl-PL" w:eastAsia="en-US" w:bidi="ar-SA"/>
      </w:rPr>
    </w:lvl>
    <w:lvl w:ilvl="3" w:tplc="8F3EACA2">
      <w:numFmt w:val="bullet"/>
      <w:lvlText w:val="•"/>
      <w:lvlJc w:val="left"/>
      <w:pPr>
        <w:ind w:left="2637" w:hanging="360"/>
      </w:pPr>
      <w:rPr>
        <w:rFonts w:hint="default"/>
        <w:lang w:val="pl-PL" w:eastAsia="en-US" w:bidi="ar-SA"/>
      </w:rPr>
    </w:lvl>
    <w:lvl w:ilvl="4" w:tplc="4B24FADE">
      <w:numFmt w:val="bullet"/>
      <w:lvlText w:val="•"/>
      <w:lvlJc w:val="left"/>
      <w:pPr>
        <w:ind w:left="3546" w:hanging="360"/>
      </w:pPr>
      <w:rPr>
        <w:rFonts w:hint="default"/>
        <w:lang w:val="pl-PL" w:eastAsia="en-US" w:bidi="ar-SA"/>
      </w:rPr>
    </w:lvl>
    <w:lvl w:ilvl="5" w:tplc="AF14088A">
      <w:numFmt w:val="bullet"/>
      <w:lvlText w:val="•"/>
      <w:lvlJc w:val="left"/>
      <w:pPr>
        <w:ind w:left="4455" w:hanging="360"/>
      </w:pPr>
      <w:rPr>
        <w:rFonts w:hint="default"/>
        <w:lang w:val="pl-PL" w:eastAsia="en-US" w:bidi="ar-SA"/>
      </w:rPr>
    </w:lvl>
    <w:lvl w:ilvl="6" w:tplc="EC480E10">
      <w:numFmt w:val="bullet"/>
      <w:lvlText w:val="•"/>
      <w:lvlJc w:val="left"/>
      <w:pPr>
        <w:ind w:left="5364" w:hanging="360"/>
      </w:pPr>
      <w:rPr>
        <w:rFonts w:hint="default"/>
        <w:lang w:val="pl-PL" w:eastAsia="en-US" w:bidi="ar-SA"/>
      </w:rPr>
    </w:lvl>
    <w:lvl w:ilvl="7" w:tplc="F440E26A">
      <w:numFmt w:val="bullet"/>
      <w:lvlText w:val="•"/>
      <w:lvlJc w:val="left"/>
      <w:pPr>
        <w:ind w:left="6273" w:hanging="360"/>
      </w:pPr>
      <w:rPr>
        <w:rFonts w:hint="default"/>
        <w:lang w:val="pl-PL" w:eastAsia="en-US" w:bidi="ar-SA"/>
      </w:rPr>
    </w:lvl>
    <w:lvl w:ilvl="8" w:tplc="9D7C1F48">
      <w:numFmt w:val="bullet"/>
      <w:lvlText w:val="•"/>
      <w:lvlJc w:val="left"/>
      <w:pPr>
        <w:ind w:left="7182" w:hanging="360"/>
      </w:pPr>
      <w:rPr>
        <w:rFonts w:hint="default"/>
        <w:lang w:val="pl-PL" w:eastAsia="en-US" w:bidi="ar-SA"/>
      </w:rPr>
    </w:lvl>
  </w:abstractNum>
  <w:abstractNum w:abstractNumId="2" w15:restartNumberingAfterBreak="0">
    <w:nsid w:val="7C7740F2"/>
    <w:multiLevelType w:val="hybridMultilevel"/>
    <w:tmpl w:val="6C50BDB8"/>
    <w:lvl w:ilvl="0" w:tplc="C736E094">
      <w:start w:val="1"/>
      <w:numFmt w:val="decimal"/>
      <w:lvlText w:val="%1."/>
      <w:lvlJc w:val="left"/>
      <w:pPr>
        <w:ind w:left="462" w:hanging="353"/>
        <w:jc w:val="left"/>
      </w:pPr>
      <w:rPr>
        <w:rFonts w:ascii="Arial" w:eastAsia="Arial" w:hAnsi="Arial" w:cs="Arial" w:hint="default"/>
        <w:spacing w:val="-20"/>
        <w:sz w:val="24"/>
        <w:szCs w:val="24"/>
        <w:lang w:val="pl-PL" w:eastAsia="en-US" w:bidi="ar-SA"/>
      </w:rPr>
    </w:lvl>
    <w:lvl w:ilvl="1" w:tplc="48D8F94A">
      <w:start w:val="1"/>
      <w:numFmt w:val="decimal"/>
      <w:lvlText w:val="%2)"/>
      <w:lvlJc w:val="left"/>
      <w:pPr>
        <w:ind w:left="822" w:hanging="284"/>
        <w:jc w:val="left"/>
      </w:pPr>
      <w:rPr>
        <w:rFonts w:ascii="Arial" w:eastAsia="Arial" w:hAnsi="Arial" w:cs="Arial" w:hint="default"/>
        <w:sz w:val="24"/>
        <w:szCs w:val="24"/>
        <w:lang w:val="pl-PL" w:eastAsia="en-US" w:bidi="ar-SA"/>
      </w:rPr>
    </w:lvl>
    <w:lvl w:ilvl="2" w:tplc="14E87CAA">
      <w:numFmt w:val="bullet"/>
      <w:lvlText w:val="•"/>
      <w:lvlJc w:val="left"/>
      <w:pPr>
        <w:ind w:left="1728" w:hanging="284"/>
      </w:pPr>
      <w:rPr>
        <w:rFonts w:hint="default"/>
        <w:lang w:val="pl-PL" w:eastAsia="en-US" w:bidi="ar-SA"/>
      </w:rPr>
    </w:lvl>
    <w:lvl w:ilvl="3" w:tplc="EBA60768">
      <w:numFmt w:val="bullet"/>
      <w:lvlText w:val="•"/>
      <w:lvlJc w:val="left"/>
      <w:pPr>
        <w:ind w:left="2637" w:hanging="284"/>
      </w:pPr>
      <w:rPr>
        <w:rFonts w:hint="default"/>
        <w:lang w:val="pl-PL" w:eastAsia="en-US" w:bidi="ar-SA"/>
      </w:rPr>
    </w:lvl>
    <w:lvl w:ilvl="4" w:tplc="59F6AD00">
      <w:numFmt w:val="bullet"/>
      <w:lvlText w:val="•"/>
      <w:lvlJc w:val="left"/>
      <w:pPr>
        <w:ind w:left="3546" w:hanging="284"/>
      </w:pPr>
      <w:rPr>
        <w:rFonts w:hint="default"/>
        <w:lang w:val="pl-PL" w:eastAsia="en-US" w:bidi="ar-SA"/>
      </w:rPr>
    </w:lvl>
    <w:lvl w:ilvl="5" w:tplc="7138E8A0">
      <w:numFmt w:val="bullet"/>
      <w:lvlText w:val="•"/>
      <w:lvlJc w:val="left"/>
      <w:pPr>
        <w:ind w:left="4455" w:hanging="284"/>
      </w:pPr>
      <w:rPr>
        <w:rFonts w:hint="default"/>
        <w:lang w:val="pl-PL" w:eastAsia="en-US" w:bidi="ar-SA"/>
      </w:rPr>
    </w:lvl>
    <w:lvl w:ilvl="6" w:tplc="E16EB382">
      <w:numFmt w:val="bullet"/>
      <w:lvlText w:val="•"/>
      <w:lvlJc w:val="left"/>
      <w:pPr>
        <w:ind w:left="5364" w:hanging="284"/>
      </w:pPr>
      <w:rPr>
        <w:rFonts w:hint="default"/>
        <w:lang w:val="pl-PL" w:eastAsia="en-US" w:bidi="ar-SA"/>
      </w:rPr>
    </w:lvl>
    <w:lvl w:ilvl="7" w:tplc="30CEBB3E">
      <w:numFmt w:val="bullet"/>
      <w:lvlText w:val="•"/>
      <w:lvlJc w:val="left"/>
      <w:pPr>
        <w:ind w:left="6273" w:hanging="284"/>
      </w:pPr>
      <w:rPr>
        <w:rFonts w:hint="default"/>
        <w:lang w:val="pl-PL" w:eastAsia="en-US" w:bidi="ar-SA"/>
      </w:rPr>
    </w:lvl>
    <w:lvl w:ilvl="8" w:tplc="E7DCA9FC">
      <w:numFmt w:val="bullet"/>
      <w:lvlText w:val="•"/>
      <w:lvlJc w:val="left"/>
      <w:pPr>
        <w:ind w:left="7182" w:hanging="284"/>
      </w:pPr>
      <w:rPr>
        <w:rFonts w:hint="default"/>
        <w:lang w:val="pl-PL" w:eastAsia="en-US" w:bidi="ar-SA"/>
      </w:rPr>
    </w:lvl>
  </w:abstractNum>
  <w:num w:numId="1" w16cid:durableId="36274152">
    <w:abstractNumId w:val="0"/>
  </w:num>
  <w:num w:numId="2" w16cid:durableId="1216812511">
    <w:abstractNumId w:val="2"/>
  </w:num>
  <w:num w:numId="3" w16cid:durableId="1435132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EF"/>
    <w:rsid w:val="000A338D"/>
    <w:rsid w:val="006B29EE"/>
    <w:rsid w:val="009561EF"/>
    <w:rsid w:val="00A73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46BE"/>
  <w15:docId w15:val="{B3ACBBCD-FDEF-4DF9-B59A-9CB26116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ind w:left="676"/>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1" w:hanging="360"/>
      <w:jc w:val="both"/>
    </w:pPr>
    <w:rPr>
      <w:sz w:val="24"/>
      <w:szCs w:val="24"/>
    </w:rPr>
  </w:style>
  <w:style w:type="paragraph" w:styleId="Akapitzlist">
    <w:name w:val="List Paragraph"/>
    <w:basedOn w:val="Normalny"/>
    <w:uiPriority w:val="1"/>
    <w:qFormat/>
    <w:pPr>
      <w:ind w:left="461" w:right="110"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tarakopalnia.pl" TargetMode="External"/><Relationship Id="rId5" Type="http://schemas.openxmlformats.org/officeDocument/2006/relationships/hyperlink" Target="http://www.starakopalni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5634</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nocne zwiedzanie 2024.docx</dc:title>
  <dc:creator>Yellow</dc:creator>
  <cp:lastModifiedBy>Yellow</cp:lastModifiedBy>
  <cp:revision>2</cp:revision>
  <dcterms:created xsi:type="dcterms:W3CDTF">2024-03-04T11:25:00Z</dcterms:created>
  <dcterms:modified xsi:type="dcterms:W3CDTF">2024-03-04T11:25:00Z</dcterms:modified>
</cp:coreProperties>
</file>